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52" w:lineRule="atLeast"/>
        <w:ind w:left="0" w:right="0"/>
        <w:jc w:val="center"/>
        <w:rPr>
          <w:rFonts w:hint="eastAsia" w:ascii="Tahoma" w:hAnsi="Tahoma" w:eastAsia="Tahoma" w:cs="Tahoma"/>
          <w:color w:val="454541"/>
          <w:sz w:val="21"/>
          <w:szCs w:val="21"/>
        </w:rPr>
      </w:pPr>
      <w:bookmarkStart w:id="0" w:name="_GoBack"/>
      <w:r>
        <w:rPr>
          <w:rFonts w:ascii="黑体" w:hAnsi="宋体" w:eastAsia="黑体" w:cs="黑体"/>
          <w:b/>
          <w:bCs/>
          <w:color w:val="454541"/>
          <w:sz w:val="30"/>
          <w:szCs w:val="30"/>
          <w:bdr w:val="none" w:color="auto" w:sz="0" w:space="0"/>
        </w:rPr>
        <w:t>苏州当代美术馆</w:t>
      </w:r>
      <w:r>
        <w:rPr>
          <w:rFonts w:hint="eastAsia" w:ascii="黑体" w:hAnsi="宋体" w:eastAsia="黑体" w:cs="黑体"/>
          <w:b/>
          <w:bCs/>
          <w:color w:val="454541"/>
          <w:sz w:val="30"/>
          <w:szCs w:val="30"/>
          <w:bdr w:val="none" w:color="auto" w:sz="0" w:space="0"/>
        </w:rPr>
        <w:t>2024年招聘岗位工作职责及岗位要求</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52" w:lineRule="atLeast"/>
        <w:ind w:left="0" w:right="0"/>
        <w:jc w:val="center"/>
        <w:rPr>
          <w:rFonts w:hint="default" w:ascii="Tahoma" w:hAnsi="Tahoma" w:eastAsia="Tahoma" w:cs="Tahoma"/>
          <w:color w:val="454541"/>
          <w:sz w:val="21"/>
          <w:szCs w:val="21"/>
        </w:rPr>
      </w:pPr>
      <w:r>
        <w:rPr>
          <w:rFonts w:hint="eastAsia" w:ascii="黑体" w:hAnsi="宋体" w:eastAsia="黑体" w:cs="黑体"/>
          <w:b/>
          <w:bCs/>
          <w:color w:val="454541"/>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ascii="等线" w:hAnsi="等线" w:eastAsia="等线" w:cs="等线"/>
          <w:b/>
          <w:bCs/>
          <w:color w:val="454541"/>
          <w:sz w:val="24"/>
          <w:szCs w:val="24"/>
          <w:bdr w:val="none" w:color="auto" w:sz="0" w:space="0"/>
        </w:rPr>
        <w:t>1、</w:t>
      </w:r>
      <w:r>
        <w:rPr>
          <w:rFonts w:hint="eastAsia" w:ascii="等线" w:hAnsi="等线" w:eastAsia="等线" w:cs="等线"/>
          <w:b/>
          <w:bCs/>
          <w:color w:val="454541"/>
          <w:sz w:val="24"/>
          <w:szCs w:val="24"/>
          <w:bdr w:val="none" w:color="auto" w:sz="0" w:space="0"/>
        </w:rPr>
        <w:t>展览与公教部 宣传处负责人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根据美术馆展览与公共教育项目需求，制定宣传计划和策略；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负责项目宣传文稿及设计材料的策划、编辑、汇总，确保配合各项活动高质量按时完成；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负责美术馆项目方案、规划、批文等材料的编辑撰写工作；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负责统筹美术馆平面设计相关工作；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负责宣传活动的策划、组织、实施工作；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配合品牌市场部提供内容材料，协助品牌市场部进行美术馆品牌整体推广；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不断完善与岗位相关的制度和实操流程，完成领导交办的各项工作任务。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岗位要求：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年龄原则上不超过35周岁，身体健康；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国内外知名艺术专业院校、国内“985工程”、“211工程”、“双一流”建设高校或世界知名大学新闻传播类、文史哲学类、艺术类相关专业，研究生及以上学历、硕士及以上学位；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具备5年及以上大中型规模美术馆、博物馆或其他公立艺术机构的宣传推广工作经验；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具有独立撰写宣传推广方案的能力，能独立完成项目方案（报名材料中请提供已实施项目案例，以及独立撰写并发布在专业自媒体、公开刊物、艺术机构微信公众号等渠道上的相关艺术类文章3篇）；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具有优秀的文字编辑能力，熟悉新媒体的运营规律，能够根据平台特点进行宣传材料的撰写，熟悉平面设计及视频剪辑软件；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思维活跃，工作高效，有优秀的执行力及沟通协调能力及一定的团队管理能力；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具备优秀的英语听说读写能力，通过英语专业四级考试、翻译资格考试或取得雅思、托福高分者优先；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拥有高度责任心，接受间接性高强度工作环境（布展撤展等工作涉及晚间工作、加班）；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条件特别优秀者适当放宽。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2、展览与公教部 展览策划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负责美术馆艺术展览、活动、项目的策划、统筹、执行等，协调馆内各部门合作，保证项目的进度和质量；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负责展览的文本、宣传、教育、展示、观众关系建立等方面的规划，形成具有创新思维且可操作的执行方案，并推动落地执行；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负责展览前言、作品解读以及其他展览相关文案的策划撰写；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负责挖掘、联系、整合、维护艺术家、艺术机构资源，并对相关资料进行动态更新；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协助管理出版活动，包括但不限于展览导览手册和出版物、研究出版物、网站以及作为公共项目或研究计划的一部分制作的其他印刷和数字出版物，按照美术馆的风格编写、编辑、提炼材料；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不断完善与岗位相关的制度和实操流程，完成领导交办的各项工作任务。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岗位要求：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年龄原则上不超过30周岁，身体健康；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国内外知名艺术专业院校、国内“985工程”、“211工程”、“双一流”建设高校或世界知名大学艺术类、文史哲学类相关专业，研究生及以上学历、硕士及以上学位；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具有2年及以上大中型规模美术馆、博物馆或其他公立艺术机构的展览策划工作经验，能独立完成项目策划及实施，展览文献编辑工作（报名材料中请提供已实施项目案例）；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具备优秀的英语听说读写能力，通过英语专业四级考试、翻译资格考试或取得雅思、托福高分者优先；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拥有较为丰富的学术资源，与国内外艺术机构、学者、策展人和艺术家保持良好关系与密切联系；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拥有高度责任心，接受间接性高强度工作环境（布展撤展等工作涉及晚间工作、加班）；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条件特别优秀者适当放宽。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color w:val="454541"/>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3、展览与公教部 公共教育专员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firstLine="24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（共招聘3人，其中综合事务方向1人，培训开发方向1人，导览方向1人）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负责组织策划并实施美术馆公共教育活动；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负责撰写艺术公共教育活动的策划、推广、总结等文案；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负责艺术公共教育活动的资料整理和归档；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【综合事务方向】负责推进和完善教育活动品牌体系的建设工作，并进行有效延伸；负责与公共教育活动相关的宣传工作；负责招募、培训、维护志愿者团队，并策划执行相关志愿者活动；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培训开发方向】负责美术馆公共教育项目课程研发、备课、授课，不断提升课程品质，研发课程配套资料，包括但不限于课件、材料、视频等；与各部门紧密配合，提供有品质的线下、线上课程服务；负责课程实施并维护课堂秩序与安全，与家庭和学员进行积极有效的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导览方向】负责统筹美术馆展览的导览服务，包括但不限于导览线路设计、参观接待引导、开幕式导览等工作；负责展厅讲解服务人员的业务指导及培训；负责会员相关服务并收集反馈意见，不断提升导览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不断完善与岗位相关的制度和实操流程，完成领导交办的各项工作任务。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岗位要求：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年龄原则上不超过30周岁，身体健康，形象气质佳；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国内外知名艺术专业院校、国内“985工程”、“211工程”、“双一流”建设高校或世界知名大学艺术类、教育类、文史哲学类、心理学、社会学相关专业，研究生及以上学历、硕士及以上学位；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具有1年及以上大中型规模美术馆、博物馆、其他公立艺术机构或高等院校的公共教育、培训开发、导览等相关工作经验，具有志愿者管理、亲子游学活动管理经验者优先；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具有独立撰写公共教育活动方案、开发课程等能力，能独立完成项目策划及实施（报名材料中请提供已实施项目案例）；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具备优秀的英语听说读写能力，通过英语专业四级考试、翻译资格考试或取得雅思、托福高分者优先；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热爱并专注于艺术教育，对艺术教育有比较深入的认知，有亲和力，语言流畅，思路清晰，具有良好的沟通表达能力；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拥有高度责任心，接受间接性高强度工作环境（布展撤展等工作涉及晚间工作、加班）；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条件特别优秀者适当放宽。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4、展览与公教部 设计编辑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负责展览、艺术项目的线上线下视觉设计及延展，包括但不限于推文排版、视频设计包装、海报设计及其他印刷品设计，负责把控视觉呈现效果，指导设计方案的制作落地，确保设计成果实现；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负责美术馆广告的平面动态静态图片设计；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负责以美术馆VI为基础，完成美术馆日常宣传用品设计及重要文件排版；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负责小视频整理剪辑；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负责与美术馆各部门协作，完成相关设计任务；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不断完善与岗位相关的制度和实操流程，完成领导交办的各项工作任务。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岗位要求：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年龄原则上不超过30周岁，身体健康；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国内外知名艺术设计院校艺术设计类专业，国内“985工程”、“211工程”、“双一流”建设高校或世界知名大学设计类相关专业，本科及以上学历、学士及以上学位；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具有3年及以上行业从业经验（报名材料中需提供不少于64P的作品集），具有书籍编辑和设计经验者优先；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熟练使用AI、Indesign、Photoshop、SketchUp等主流设计软件，具有扎实的设计功底，对整体风格及色彩搭配把握准确;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思维活跃，有丰富的想象力，理解力强，有扎实的美术功底及文案功底，工作主动性高，执行力强，善于沟通，能准确完整的表达设计思路，按时按要求完成工作任务；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设计作品获得过国际专业奖项者优先（报名材料中请提供获奖证书扫描件）；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拥有高度责任心，接受间接性高强度工作环境（布展撤展等工作涉及晚间工作、加班）；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条件特别优秀者适当放宽。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5、学术与典藏部 典藏保管与研究专员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负责美术馆典藏品库房的安全检查、内部设备维护，以及藏品日常管理工作；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负责统筹美术馆内刊、年鉴，以及展览图录、作品集、论文集的编辑出版工作；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负责美术馆主办的展览、学术活动、公共教育项目等相关档案的收集、整理、立卷、归档工作；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协助部门负责人策划、组织和实施与美术馆展览相关的各类专题性学术论坛、学术交流等活动；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协助馆内展览或艺术项目的前期策划与内容对接，配合编辑、撰写相关宣传文案；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协助制定美术馆年度收藏规划以及美术馆藏品征集工作；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不断完善与岗位相关的制度和实操流程，完成领导交办的各项工作任务。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岗位要求：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年龄原则上不超过35周岁，身体健康；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国内外知名艺术类院校艺术史、艺术理论专业，国内“985工程”、“211工程”、“双一流”建设高校或世界知名大学博物馆学、艺术史、艺术理论专业，硕士研究生及以上学历、硕士及以上学位；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具有3年及以上大中型规模美术馆、博物馆、其他公立艺术机构或高等院校从业经历，具有2年以上艺术编辑、出版或典藏品管理工作经验者优先；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具备优秀的英语听说读写能力，通过英语专业等级考试、翻译资格考试或取得雅思、托福高分者优先；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具有丰富的当代艺术和当代文化知识储备，熟悉相关领域的前沿动态，能独立撰写艺术类研究文章（报名材料中请提供在专业媒体或学术机构公众号上发表的艺术研究类文章3篇）；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拥有较为丰富的学术资源，与国内外艺术机构、学者、策展人和艺术家保持良好关系与密切联系；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拥有高度责任心，接受间接性高强度工作环境（布展撤展等工作涉及晚间工作、加班）；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条件特别优秀者适当放宽。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6、品牌市场部 商业客服处负责人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负责美术馆商业空间与对外合作空间的招商、营运及活动策划工作，提升空间价值，实现商业及其他业态与美术馆展览活动的良性互动，达成商业运营指标；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负责搭建标准化商业运营体系，建立商业运营制度、价格体系等标准流程；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负责品牌合作资源拓展，为美术馆争取各种外部支持；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负责吸引垂直客群，提升美术馆关注度和活跃度，不断扩大美术馆影响力；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负责制定并实施年度及阶段性市场活动计划，确保运营收益；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配合部门负责人做好美术馆品牌打造及提升工作；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负责统筹美术馆整体票务管理工作，不断提升票务收入；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负责统筹美术馆整体客户服务工作，不断提升服务品质及满意度；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不断完善与岗位相关的制度和实操流程，完成领导交办的各项工作任务。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岗位要求：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年龄原则上不超过40周岁，身体健康；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国内“985工程”、“211工程”、“双一流”建设高校或世界知名大学研究生及以上学历、硕士及以上学位；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具有5年及以上文化机构或商业载体运营、客户服务管理经验，具有5年以上团队管理经验，有政府机构、国有企业工作经验者优先，有行政、人力资源管理经验者优先；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具备优秀的中文沟通及书写能力，以及优秀的英语听说读写能力；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与国内外艺术机构、学者、策展人和艺术家保持良好关系；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形象气质佳，性格活泼开朗，较强的沟通协调能力、执行力及商业谈判能力；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拥有高度责任心，接受间接性高强度工作环境（布展撤展等工作涉及晚间工作、加班）；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熟练使用办公软件及其他办公设备；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条件特别优秀者适当放宽。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7、品牌市场部 客户服务专员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66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协助部门负责人制定美术馆客户服务管理制度流程，确保客服团队的日常工作有完善的制度依据，并不断优化服务业务流程，提升服务满意度，保障服务体验和效率；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66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负责美术馆票台管理、票务服务、现场服务，使客服团队熟练掌握票务系统功能及美术馆场馆及展览信息，解答群众问题，处理投诉及突发事件；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66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负责美术馆客服中心管理工作，做好线下、线上、智能服务等，及时应答反馈，提升用户体验，维护美术馆公众形象；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66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负责客人来访数据、投诉数据等的统计分析，及时反馈分析情况，为各部门配合做好美术馆服务工作提供数据支持；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66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负责票台收银管理工作，妥善保管各种票据，确保无误；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66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负责美术馆重要接待的服务工作；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66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负责客服团队的管理及培训工作，做好客服供应商的对接、管理、监督及考核；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不断完善与岗位相关的制度和实操流程，完成领导交办的各项工作任务。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岗位要求：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年龄原则上不超过30周岁，身体健康；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国内“985工程”、“211工程”、“双一流”建设高校或世界知名大学本科及以上学历，学士及以上学位；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具有3年以上文化艺术机构、大型商业体、国际知名连锁酒店或航空服务业客户服务相关岗位从业经历，熟悉客服流程，了解艺术行业，有博物馆、美术馆工作经验者优先；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形象气质佳，热情活泼，有较强的亲和力和客户服务意识；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有优秀的语言表达能力和沟通能力，具备一定的外语能力者优先；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工作严谨细致，诚实敬业，抗压力强，有耐心，具备良好的职业素养和团队合作精神，具有一定的问题分析和解决能力，有良好的应变能力；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拥有高度责任心，接受间接性高强度工作环境（布展撤展等工作涉及晚间工作、加班）；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熟练使用办公软件及其他办公设备；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条件特别优秀者适当放宽。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8、品牌市场部 票务会员专员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协助部门负责人制定和执行美术馆票务管理及会员管理策略，确保美术馆票务会员工作与整体运营目标相一致；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负责分析市场需求、竞争情况及票务销售数据，协助部门负责人制定相应的门票定价、销售和促销策略，以实现最佳的票务收入；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负责管理美术馆票务销售渠道，确保销售渠道正常运转，并与第三方合作伙伴进行合作，以扩大票务销售范围，提高销售效果；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负责票务系统、票务热线等的维护和更新，监控其稳定性和安全性，保证系统正常运行，及时解决系统故障和技术问题；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负责建立并维护会员数据库，负责会员数据的分析、评估和应用；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负责日常会员互动，通过各种线上工具，提升会员活跃度，培养优质会员；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负责策划、组织和实施各类票务及会员活动，整合资源开展宣发合作及跨品联合推广等活动，以吸引更多客流，提高票务收入；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负责对接培训客户服务团队，确保客户服务团队能有效处理客人的票务咨询及投诉；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不断完善与岗位相关的制度和实操流程，完成领导交办的各项工作任务。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岗位要求：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年龄原则上不超过30周岁，身体健康；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国内“985工程”、“211工程”、“双一流”建设高校或世界知名大学本科及以上学历，学士及以上学位；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具有3年以上文体场馆、文化艺术机构、大型商业体票务会员相关岗位从业经历，熟悉票务管理及会员管理流程，了解艺术行业，有博物馆、美术馆工作经验者优先；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形象气质佳，有亲和力，有较强的协调、公关、社交能力；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有优秀的语言表达能力和沟通能力，具备优秀的英语听说读写能力，另掌握其他外语者优先；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工作认真细心，执行能力强，具有较强的时间管理能力，有服务意识及主动营销意识，应变能力强；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拥有高度责任心，接受间接性高强度工作环境（布展撤展等工作涉及晚间工作、加班）；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熟练使用办公软件及其他办公设备；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条件特别优秀者适当放宽。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9、综合管理部 综合事务处负责人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负责美术馆办公室行政事务，包括办公室物业服务管理、办公环境维护、办公用品采买、资产管理、车辆管理等；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负责美术馆来馆参观访问客人接待及美术馆人员出差相关安排等行政工作；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负责美术馆外事活动的行政工作，包括申请审批、手续办理、协调对接等；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负责美术馆会议管理工作，包括会议组织、场地管理、行政安排、文档记录保管、衔接督办等；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负责美术馆行政文书工作；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负责美术馆档案管理工作，根据集团档案管理要求及美术馆业务情况，统筹美术馆档案收集、整理、保管、移交、档案信息化、档案库房管理等工作，确保档案完整与安全；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负责统筹美术馆档案利用工作，做好查借阅登记和利用效果管理；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根据上级档案主管部门及集团要求落实年度报告、等级评定及其他相关工作；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不断完善与岗位相关的制度和实操流程，完成领导交办的各项工作任务。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岗位要求：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年龄原则上不超过35周岁，身体健康；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国内“985工程”、“211工程”、“双一流”建设高校或世界知名大学中文文秘类、公共管理类、工商管理类、经济类等相关专业，研究生及以上学历、硕士及以上学位；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具有5年及以上政府接待或大型赛事活动接待经验，具有团队管理经验及有政府机构、国有企业工作经验者优先；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具备优秀的英语听说读写能力，通过英语专业等级考试、翻译资格考试或取得雅思、托福高分者优先；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普通话标准，形象气质佳，具备较强的服务意识与亲和力，熟练运用商务礼仪，了解艺术行业，具备基本的艺术素养；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耐心细致，具有良好的表达、沟通、协调能力和执行力，认真负责，有较强的自驱力，逻辑思维清晰，做事严谨有条理，擅长计划和安排；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拥有高度责任心，接受间接性高强度工作环境（布展撤展等工作涉及晚间工作、加班）；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熟练使用办公软件及其他办公设备；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条件特别优秀者适当放宽。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10、综合管理部 党建公文专员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根据集团党委部署，完成美术馆党支部成立工作；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结合支部实际情况，配合支部书记制定党建工作规划及党员教育计划；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协助支部书记做好支部日常党务工作，包括会议组织召开、相关文件起草、党员教育培训与考评、党费管理、组织关系管理、队伍建设等；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负责党建活动组织协调，党建推文撰写，党建宣传阵地维护等；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负责支部相关会议记录、纪要、决议等的整理工作；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负责撰写美术馆的总结、计划、请示、报告、讲话稿等各类公文和材料；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负责整理美术馆重要会议纪要、记录等，拟写各类公函；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负责配合美术馆年鉴、简报、大事记等材料收集、整理及编辑报送工作，不断丰富文稿写作素材；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负责协助美术馆各类文字稿件和宣传资料的编辑、校对工作；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不断完善与岗位相关的制度和实操流程，完成领导交办的各项工作任务。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岗位要求：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中共党员（必须）；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年龄原则上不超过35周岁，身体健康；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国内“985工程”、“211工程”、“双一流”建设高校或世界知名大学中文文秘类、社会政治类、公共管理类等相关专业，研究生及以上学历、硕士及以上学位；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3年以上党务及办公室相关工作经验，熟悉政府机构或国有企业党政办公室工作流程；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热爱党的工作，理想信念坚定，组织纪律性强，熟悉党的基本理论、路线、政策；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拥有优秀的公文书写和文字编辑能力，能独立完成各类纪要、报告、专报、通讯，以及其他公文的撰写，熟练掌握办公软件使用；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工作细心，性格沉稳，具备优秀的抗压能力和沟通能力，拥有积极主动的工作态度和良好的执行力。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拥有高度责任心，接受间接性高强度工作环境（布展撤展等工作涉及晚间工作、加班）；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条件特别优秀者适当放宽。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11、后勤保障部负责人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在美术馆工程建设阶段，参与在建工程的管理工作；在工程竣工阶段，进行项目承接查验及验收交接；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负责美术馆的维修、维护、保养工作，制定并实施年度维保工作计划，确保设施设备安全稳定运行，做好相应的预算管理、备品备件管理及供应商管理和监督工作；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负责美术馆日常物业管理工作，包括安保、保洁、绿化养护、停车等，做好供应商管理和监督，确保其对派驻美术馆服务的安保、保洁等人员管理培训到位；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负责美术馆能耗管理工作，不断创新工作方法节能降耗；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根据美术馆业务需求，研究制定相应的后勤保障服务及管控制度和方案，为各类展览、演出等提供完善的物业服务及可靠的技术支持；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建立、完善并落实美术馆安全生产标准化体系，制定并实施安全生产年度工作计划，负责美术馆安全生产日常管理、监督、检查工作；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完善本部门管理制度和实操流程，做好团队建设和团队管理工作，完成领导交办的各项工作任务。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岗位要求：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年龄原则上不超过45周岁，身体健康；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国内“985工程”、“211工程”、“双一流”建设高校或世界知名大学工程类（暖通专业优先）、物业管理等相关专业，全日制本科及以上学历，学士及以上学位；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具有履行岗位职责所需的专业知识，具有8年以上设施设备及物业管理工作经验，具有相关岗位管理经验，有美术馆、博物馆或相关艺术机构从业经验，或大型公共建筑设施设备及物业管理岗位从业经验的优先；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熟练使用WORD、EXCEL、CAD等专业办公软件；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具有丰富的统筹协调、沟通交流、问题解决、计划实施、风险管控、团队管理经验；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拥有高度责任心，接受间接性高强度工作环境（布展撤展等工作涉及晚间工作、加班）；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条件特别优秀者适当放宽。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12、后勤保障部 工程档案专员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负责场馆工程档案资料的收集、整理、保管、利用、统计、移交等工作，保证资料档案的齐全、完整、系统；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负责档案资料电子目录、管理台账的建立、维护和及时更新；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负责部门内合同、设备设施台账、维修维保记录、巡检记录等收集、归档、维护、更新工作；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配合部门负责人及专业工程师完成各类报告、会议纪要、函件、报表的撰写和编制工作，协助做好部门日常事务管理和信息传达；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配合部门完成相关采购事项的提报工作；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配合部门落实安全管理相关工作；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不断完善与岗位相关的制度和实操流程，完成领导交办的各项工作任务。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textAlignment w:val="baseline"/>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vertAlign w:val="baseline"/>
        </w:rPr>
        <w:t>岗位要求：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年龄原则上不超过30周岁，身体健康；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国内“985工程”、“211工程”、“双一流”建设高校或世界知名大学档案管理、工程类等专业本科及以上学历，学士及以上学位；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具有2年及以上工程档案工作经验，具备档案管理员初级及以上职业资格证书者优先；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有责任心、细致、耐心，善于沟通、协调；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熟悉办公室行政管理知识及工作流程，具备基本商务信函写作能力及较强的书面和口头表达能力；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熟练使用办公软件及其他办公设备；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拥有高度责任心，接受间接性高强度工作环境（布展撤展等工作涉及晚间工作、加班）；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熟练掌握一门外语者优先。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等线" w:hAnsi="等线" w:eastAsia="等线" w:cs="等线"/>
          <w:b/>
          <w:bCs/>
          <w:color w:val="454541"/>
          <w:sz w:val="24"/>
          <w:szCs w:val="24"/>
          <w:bdr w:val="none" w:color="auto" w:sz="0" w:space="0"/>
        </w:rPr>
        <w:t>13、后勤保障部 智能场馆工程师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负责美术馆场馆智能化及消防设施日常运行工作，熟悉场馆智能化设备性能，做好日常巡视检查及突发事件的处理和应对工作；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负责美术馆场馆智能化及消防设施和系统的日常保养工作，确保其保持良好状态；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负责美术馆场馆智能化及消防设施的维修工作，设备或系统发生故障时，及时组织人力或联系厂商修理，以最短时间恢复其正常运行；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负责场馆智能化及消防相关的年度维护、维修、保养预算；提报设备系统维修保养计划和备品备件购买计划，并组织实施；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负责场馆智能化及消防相关技术档案的建立、管理工作；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负责场馆智能化及消防相关工程的过程监督和竣工验收；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负责场馆数据机房的管理及维护，日常网络系统、监控系统的安装，故障排除与日常维护；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负责场馆舞台灯光音响安装、调试、维保等管理工作，负责活动期间场馆舞台设施设备的运行保障管理工作，配合场馆内舞台设备的搭建和安全保障工作。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rFonts w:hint="default" w:ascii="Tahoma" w:hAnsi="Tahoma" w:eastAsia="Tahoma" w:cs="Tahoma"/>
          <w:color w:val="454541"/>
          <w:sz w:val="21"/>
          <w:szCs w:val="21"/>
        </w:rPr>
      </w:pPr>
      <w:r>
        <w:rPr>
          <w:rFonts w:hint="eastAsia" w:ascii="宋体" w:hAnsi="宋体" w:eastAsia="宋体" w:cs="宋体"/>
          <w:b/>
          <w:bCs/>
          <w:color w:val="454541"/>
          <w:sz w:val="24"/>
          <w:szCs w:val="24"/>
          <w:bdr w:val="none" w:color="auto" w:sz="0" w:space="0"/>
        </w:rPr>
        <w:t>岗位要求：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年龄原则上不超过35周岁，身体健康；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国内“985工程”、“211工程”、“双一流”建设高校或世界知名大学建筑电气与智能化、自动化、计算机、信息化等相关专业，全日制本科及以上学历，学士及以上学位；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具有5年以上智能化相关行业工作经验，熟悉楼宇自控、系统集成、网络等技术，具备中级或高级智能楼宇管理师证书者优先，有项目筹建及智能场馆设计、安装、运营工作或舞台技术相关经验者优先；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熟练使用WORD、EXCEL、CAD等专业办公软件；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有良好的组织、协调、沟通、应变能力；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拥有高度责任心，接受间接性高强度工作环境（布展撤展等工作涉及晚间工作、加班）；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420" w:right="0"/>
        <w:rPr>
          <w:rFonts w:hint="default" w:ascii="Tahoma" w:hAnsi="Tahoma" w:eastAsia="Tahoma" w:cs="Tahoma"/>
          <w:color w:val="454541"/>
          <w:sz w:val="21"/>
          <w:szCs w:val="21"/>
        </w:rPr>
      </w:pPr>
      <w:r>
        <w:rPr>
          <w:rFonts w:hint="eastAsia" w:ascii="宋体" w:hAnsi="宋体" w:eastAsia="宋体" w:cs="宋体"/>
          <w:color w:val="454541"/>
          <w:sz w:val="24"/>
          <w:szCs w:val="24"/>
          <w:bdr w:val="none" w:color="auto" w:sz="0" w:space="0"/>
        </w:rPr>
        <w:t>条件特别优秀者适当放宽。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jc w:val="center"/>
        <w:rPr>
          <w:rFonts w:ascii="Helvetica" w:hAnsi="Helvetica" w:eastAsia="Helvetica" w:cs="Helvetica"/>
        </w:rPr>
      </w:pPr>
      <w:r>
        <w:rPr>
          <w:rStyle w:val="5"/>
          <w:rFonts w:hint="default" w:ascii="Helvetica" w:hAnsi="Helvetica" w:eastAsia="Helvetica" w:cs="Helvetica"/>
          <w:bdr w:val="none" w:color="auto" w:sz="0" w:space="0"/>
          <w:shd w:val="clear" w:fill="FFFFFF"/>
        </w:rPr>
        <w:drawing>
          <wp:inline distT="0" distB="0" distL="114300" distR="114300">
            <wp:extent cx="1905000" cy="1905000"/>
            <wp:effectExtent l="0" t="0" r="0" b="0"/>
            <wp:docPr id="1" name="图片 1" descr="1591161918611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1161918611354.jpg"/>
                    <pic:cNvPicPr>
                      <a:picLocks noChangeAspect="1"/>
                    </pic:cNvPicPr>
                  </pic:nvPicPr>
                  <pic:blipFill>
                    <a:blip r:embed="rId4"/>
                    <a:stretch>
                      <a:fillRect/>
                    </a:stretch>
                  </pic:blipFill>
                  <pic:spPr>
                    <a:xfrm>
                      <a:off x="0" y="0"/>
                      <a:ext cx="1905000" cy="19050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jc w:val="center"/>
        <w:rPr>
          <w:rFonts w:hint="default" w:ascii="Helvetica" w:hAnsi="Helvetica" w:eastAsia="Helvetica" w:cs="Helvetica"/>
        </w:rPr>
      </w:pPr>
      <w:r>
        <w:rPr>
          <w:rStyle w:val="5"/>
          <w:rFonts w:hint="default" w:ascii="Helvetica" w:hAnsi="Helvetica" w:eastAsia="Helvetica" w:cs="Helvetica"/>
          <w:color w:val="C00000"/>
          <w:bdr w:val="none" w:color="auto" w:sz="0" w:space="0"/>
          <w:shd w:val="clear" w:fill="FFFFFF"/>
        </w:rPr>
        <w:t>关注“姑苏直聘网”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jc w:val="center"/>
        <w:rPr>
          <w:rFonts w:hint="default" w:ascii="Helvetica" w:hAnsi="Helvetica" w:eastAsia="Helvetica" w:cs="Helvetica"/>
        </w:rPr>
      </w:pPr>
      <w:r>
        <w:rPr>
          <w:rStyle w:val="5"/>
          <w:rFonts w:hint="default" w:ascii="Helvetica" w:hAnsi="Helvetica" w:eastAsia="Helvetica" w:cs="Helvetica"/>
          <w:color w:val="C00000"/>
          <w:bdr w:val="none" w:color="auto" w:sz="0" w:space="0"/>
          <w:shd w:val="clear" w:fill="FFFFFF"/>
        </w:rPr>
        <w:t>查看更多苏州事业单位/国企名企招聘信息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NGU0YTRjYWQ5OTZmZjc1NjFmZmRhMzQzNDgxNWQifQ=="/>
  </w:docVars>
  <w:rsids>
    <w:rsidRoot w:val="00000000"/>
    <w:rsid w:val="5A9E6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2024-05-24T01:40:55Z</dcterms:created>
  <dc:creator>Administrator</dc:creator>
  <cp:lastModifiedBy>Administrator</cp:lastModifiedBy>
  <dcterms:modified xsi:type="dcterms:W3CDTF">2024-05-24T01:41:57Z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86485DEE3F65413B9B4CCEACABD5CFA8_12</vt:lpwstr>
  </property>
</Properties>
</file>