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</w:rPr>
        <w:t>3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7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Times New Roman" w:hAnsi="Times New Roman"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07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2022年11月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方正仿宋_GBK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5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pict>
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>
                  <o:lock v:ext="edit"/>
                  <v:line id="__TH_L2" o:spid="_x0000_s1027" o:spt="20" style="position:absolute;left:-103;top:0;height:990;width:420;" coordsize="21600,21600">
                    <v:path arrowok="t"/>
                    <v:fill focussize="0,0"/>
                    <v:stroke weight="0.5pt"/>
                    <v:imagedata o:title=""/>
                    <o:lock v:ext="edit"/>
                  </v:line>
                  <v:line id="__TH_L3" o:spid="_x0000_s1028" o:spt="20" style="position:absolute;left:-103;top:0;height:1980;width:420;" coordsize="21600,21600">
                    <v:path arrowok="t"/>
                    <v:fill focussize="0,0"/>
                    <v:stroke weight="0.5pt"/>
                    <v:imagedata o:title=""/>
                    <o:lock v:ext="edit"/>
                  </v:line>
                </v:group>
              </w:pic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bookmarkStart w:id="0" w:name="_GoBack" w:colFirst="1" w:colLast="4"/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中文文秘类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艺术类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法律类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社会政治类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，文物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经济类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公共管理类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工商管理类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商务贸易类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税务税收类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统计类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审计类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教育类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外国语言文学类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公安类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监所管理类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计算机类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18、19、20的所有专业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计算机（软件）类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电子信息类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机电控制类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机械工程类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交通工程类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航道港口类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船舶工程类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水利工程类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城建规划类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土地管理类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</w:rPr>
              <w:t>测绘类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</w:rPr>
              <w:t>建筑工程类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材料工程类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地质矿产类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安全生产类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能源动力类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环境保护类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化学工程类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材料学，矿物加工工程，物理化学，材料物理与化学，专业大类序号为37的所有专业，化学，林产化学加工工程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专业大类序号为37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医药化工类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食品工程类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生物工程类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auto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轻工纺织类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畜牧养殖类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医学类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公共卫生类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药学类</w:t>
            </w:r>
          </w:p>
        </w:tc>
        <w:tc>
          <w:tcPr>
            <w:tcW w:w="2007" w:type="dxa"/>
          </w:tcPr>
          <w:p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基础理学类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兵工宇航类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测试技术类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</w:rPr>
              <w:t>军事学类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</w:tr>
      <w:bookmarkEnd w:id="0"/>
    </w:tbl>
    <w:p>
      <w:pPr>
        <w:spacing w:line="600" w:lineRule="exact"/>
        <w:textAlignment w:val="baseline"/>
        <w:rPr>
          <w:rFonts w:ascii="Times New Roman" w:hAnsi="Times New Roman" w:eastAsia="方正黑体_GBK"/>
          <w:b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0YTAyZTJiM2E4MjI3ODJmMTg1NjFlNGVjYTE0ZTEifQ=="/>
  </w:docVars>
  <w:rsids>
    <w:rsidRoot w:val="00F24EA5"/>
    <w:rsid w:val="0028210F"/>
    <w:rsid w:val="0030189D"/>
    <w:rsid w:val="003204E4"/>
    <w:rsid w:val="00364C15"/>
    <w:rsid w:val="00465D79"/>
    <w:rsid w:val="00566A12"/>
    <w:rsid w:val="007C55A8"/>
    <w:rsid w:val="00C25121"/>
    <w:rsid w:val="00CA6C83"/>
    <w:rsid w:val="00D04E4F"/>
    <w:rsid w:val="00D504F7"/>
    <w:rsid w:val="00F24EA5"/>
    <w:rsid w:val="00F62A65"/>
    <w:rsid w:val="00FB6706"/>
    <w:rsid w:val="0E3B78F1"/>
    <w:rsid w:val="23E701AD"/>
    <w:rsid w:val="26CF3F5A"/>
    <w:rsid w:val="2C527663"/>
    <w:rsid w:val="32F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4135</Words>
  <Characters>23574</Characters>
  <Lines>196</Lines>
  <Paragraphs>55</Paragraphs>
  <TotalTime>3</TotalTime>
  <ScaleCrop>false</ScaleCrop>
  <LinksUpToDate>false</LinksUpToDate>
  <CharactersWithSpaces>27654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Administrator</dc:creator>
  <cp:lastModifiedBy>刘慧楠</cp:lastModifiedBy>
  <dcterms:modified xsi:type="dcterms:W3CDTF">2023-05-19T00:53:17Z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FFC760C8430144AAA84EC5D721C087FD_12</vt:lpwstr>
  </property>
</Properties>
</file>