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w w:val="90"/>
          <w:sz w:val="28"/>
          <w:szCs w:val="28"/>
        </w:rPr>
      </w:pPr>
      <w:r>
        <w:rPr>
          <w:rFonts w:hint="eastAsia"/>
          <w:w w:val="90"/>
          <w:sz w:val="28"/>
          <w:szCs w:val="28"/>
        </w:rPr>
        <w:t>附件3</w:t>
      </w:r>
    </w:p>
    <w:p>
      <w:pPr>
        <w:jc w:val="center"/>
        <w:rPr>
          <w:rFonts w:hint="eastAsia"/>
        </w:rPr>
      </w:pPr>
    </w:p>
    <w:p>
      <w:pPr>
        <w:jc w:val="center"/>
        <w:rPr>
          <w:rFonts w:ascii="方正小标宋简体" w:eastAsia="方正小标宋简体"/>
          <w:sz w:val="36"/>
          <w:szCs w:val="36"/>
        </w:rPr>
      </w:pPr>
      <w:r>
        <w:rPr>
          <w:rFonts w:hint="eastAsia" w:ascii="方正小标宋简体" w:eastAsia="方正小标宋简体"/>
          <w:sz w:val="36"/>
          <w:szCs w:val="36"/>
        </w:rPr>
        <w:t>新冠肺炎疫情防控网上告知暨考生承诺书</w:t>
      </w:r>
    </w:p>
    <w:p>
      <w:pPr>
        <w:rPr>
          <w:rFonts w:ascii="仿宋" w:eastAsia="仿宋"/>
        </w:rPr>
      </w:pPr>
    </w:p>
    <w:p>
      <w:pPr>
        <w:spacing w:line="520" w:lineRule="exact"/>
        <w:ind w:firstLine="308" w:firstLineChars="147"/>
        <w:rPr>
          <w:rFonts w:ascii="仿宋_GB2312" w:hAnsi="宋体" w:eastAsia="仿宋_GB2312" w:cs="Arial"/>
          <w:color w:val="000000"/>
          <w:sz w:val="28"/>
          <w:szCs w:val="28"/>
        </w:rPr>
      </w:pPr>
      <w:r>
        <w:rPr>
          <w:rFonts w:hint="eastAsia" w:ascii="仿宋" w:eastAsia="仿宋"/>
        </w:rPr>
        <w:t xml:space="preserve">    </w:t>
      </w:r>
      <w:r>
        <w:rPr>
          <w:rFonts w:hint="eastAsia" w:ascii="仿宋_GB2312" w:hAnsi="宋体" w:eastAsia="仿宋_GB2312" w:cs="Arial"/>
          <w:color w:val="000000"/>
          <w:sz w:val="28"/>
          <w:szCs w:val="28"/>
        </w:rPr>
        <w:t>一、根据目前江苏省新冠肺炎疫情防控有关要求，考生在考试当天进入考点时应主动向工作人员出示“苏康码”并配合检测体温。“苏康码”为绿码，且经现场测量体温低于37.3℃、无干咳等异常症状的人员方可进入考点参加考试。来自北京市（非高、中风险地区）、湖北省的考生还应主动出示有效的7天内新冠病毒核酸检测为阴性的报告。参加考试的考生应自备一次性医用口罩或无呼吸阀的N95口罩，除身份确认环节需摘除口罩以外全程佩戴，做好个人防护。</w:t>
      </w:r>
    </w:p>
    <w:p>
      <w:pPr>
        <w:spacing w:line="520" w:lineRule="exact"/>
        <w:ind w:firstLine="560" w:firstLineChars="200"/>
        <w:rPr>
          <w:rFonts w:hint="eastAsia" w:ascii="仿宋_GB2312" w:hAnsi="宋体" w:eastAsia="仿宋_GB2312" w:cs="Arial"/>
          <w:color w:val="000000"/>
          <w:sz w:val="28"/>
          <w:szCs w:val="28"/>
        </w:rPr>
      </w:pPr>
      <w:r>
        <w:rPr>
          <w:rFonts w:hint="eastAsia" w:ascii="仿宋_GB2312" w:hAnsi="宋体" w:eastAsia="仿宋_GB2312" w:cs="Arial"/>
          <w:color w:val="000000"/>
          <w:sz w:val="28"/>
          <w:szCs w:val="28"/>
        </w:rPr>
        <w:t>二、按当前疫情防控有关要求，考试当天持“苏康码”非绿码的考生不得进入考点参加考试，并配合安排至指定地点进行集中隔离医学观察。考试前14天内有国内疫情中高风险地区或国（境）外旅居史或有新冠肺炎确诊病例、疑似病例、无症状感染者密切接触史的考生，应主动报告，并配合安排至指定地点进行集中隔离医学观察。</w:t>
      </w:r>
    </w:p>
    <w:p>
      <w:pPr>
        <w:spacing w:line="520" w:lineRule="exact"/>
        <w:ind w:firstLine="560" w:firstLineChars="200"/>
        <w:rPr>
          <w:rFonts w:hint="eastAsia" w:ascii="仿宋_GB2312" w:hAnsi="宋体" w:eastAsia="仿宋_GB2312" w:cs="Arial"/>
          <w:color w:val="000000"/>
          <w:sz w:val="28"/>
          <w:szCs w:val="28"/>
        </w:rPr>
      </w:pPr>
      <w:r>
        <w:rPr>
          <w:rFonts w:hint="eastAsia" w:ascii="仿宋_GB2312" w:hAnsi="宋体" w:eastAsia="仿宋_GB2312" w:cs="Arial"/>
          <w:color w:val="000000"/>
          <w:sz w:val="28"/>
          <w:szCs w:val="28"/>
        </w:rPr>
        <w:t>三、来自国（境）内中高风险地区的应试人员，无法提供7天内新冠病毒核酸检测阴性证明（无法出示包含核酸检测阴性信息的健康通行码绿码）的，应主动报告，并配合安排至指定地点进行集中隔离医学观察。</w:t>
      </w:r>
    </w:p>
    <w:p>
      <w:pPr>
        <w:spacing w:line="520" w:lineRule="exact"/>
        <w:ind w:firstLine="560" w:firstLineChars="200"/>
        <w:rPr>
          <w:rFonts w:hint="eastAsia" w:ascii="仿宋_GB2312" w:hAnsi="宋体" w:eastAsia="仿宋_GB2312" w:cs="Arial"/>
          <w:color w:val="000000"/>
          <w:sz w:val="28"/>
          <w:szCs w:val="28"/>
        </w:rPr>
      </w:pPr>
      <w:r>
        <w:rPr>
          <w:rFonts w:hint="eastAsia" w:ascii="仿宋_GB2312" w:hAnsi="宋体" w:eastAsia="仿宋_GB2312" w:cs="Arial"/>
          <w:color w:val="000000"/>
          <w:sz w:val="28"/>
          <w:szCs w:val="28"/>
        </w:rPr>
        <w:t>四、来自低风险地区的应试人员，在当地参加检测有困难的，无法提供7天内新冠病毒核酸检测阴性证明（无法出示包含核酸检测阴性信息的健康通行码绿码）的，可按江苏人力资源社会保障网公示的核酸检测点预约来苏后及时检测。核酸检测有一定时间周期，请注意提前预约，提前来苏参加检测，不要错过资格复审（考试）时间。</w:t>
      </w:r>
    </w:p>
    <w:p>
      <w:pPr>
        <w:spacing w:line="520" w:lineRule="exact"/>
        <w:ind w:firstLine="560" w:firstLineChars="200"/>
        <w:rPr>
          <w:rFonts w:hint="eastAsia" w:ascii="仿宋_GB2312" w:hAnsi="宋体" w:eastAsia="仿宋_GB2312" w:cs="Arial"/>
          <w:color w:val="000000"/>
          <w:sz w:val="28"/>
          <w:szCs w:val="28"/>
        </w:rPr>
      </w:pPr>
      <w:r>
        <w:rPr>
          <w:rFonts w:hint="eastAsia" w:ascii="仿宋_GB2312" w:hAnsi="宋体" w:eastAsia="仿宋_GB2312" w:cs="Arial"/>
          <w:color w:val="000000"/>
          <w:sz w:val="28"/>
          <w:szCs w:val="28"/>
        </w:rPr>
        <w:t>五、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520" w:lineRule="exact"/>
        <w:ind w:firstLine="560" w:firstLineChars="200"/>
        <w:rPr>
          <w:rFonts w:hint="eastAsia" w:ascii="仿宋_GB2312" w:hAnsi="宋体" w:eastAsia="仿宋_GB2312" w:cs="Arial"/>
          <w:color w:val="000000"/>
          <w:sz w:val="28"/>
          <w:szCs w:val="28"/>
        </w:rPr>
      </w:pPr>
      <w:r>
        <w:rPr>
          <w:rFonts w:hint="eastAsia" w:ascii="仿宋_GB2312" w:hAnsi="宋体" w:eastAsia="仿宋_GB2312" w:cs="Arial"/>
          <w:color w:val="000000"/>
          <w:sz w:val="28"/>
          <w:szCs w:val="28"/>
        </w:rPr>
        <w:t>六、相关防控要求将根据我省、市疫情防控形势及疫情防控指挥部指令及时调整。</w:t>
      </w:r>
    </w:p>
    <w:p>
      <w:pPr>
        <w:spacing w:line="52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pPr>
        <w:spacing w:line="520" w:lineRule="exact"/>
        <w:rPr>
          <w:rFonts w:hint="eastAsia" w:ascii="仿宋_GB2312" w:hAnsi="宋体" w:eastAsia="仿宋_GB2312" w:cs="Arial"/>
          <w:color w:val="000000"/>
          <w:sz w:val="28"/>
          <w:szCs w:val="28"/>
        </w:rPr>
      </w:pPr>
    </w:p>
    <w:p>
      <w:pPr>
        <w:spacing w:line="520" w:lineRule="exact"/>
        <w:rPr>
          <w:rFonts w:hint="eastAsia" w:ascii="仿宋_GB2312" w:hAnsi="宋体" w:eastAsia="仿宋_GB2312" w:cs="Arial"/>
          <w:color w:val="000000"/>
          <w:sz w:val="28"/>
          <w:szCs w:val="28"/>
        </w:rPr>
      </w:pPr>
    </w:p>
    <w:p>
      <w:pPr>
        <w:spacing w:line="520" w:lineRule="exact"/>
        <w:rPr>
          <w:rFonts w:hint="eastAsia" w:ascii="仿宋_GB2312" w:hAnsi="宋体" w:eastAsia="仿宋_GB2312" w:cs="Arial"/>
          <w:color w:val="000000"/>
          <w:sz w:val="28"/>
          <w:szCs w:val="28"/>
        </w:rPr>
      </w:pPr>
    </w:p>
    <w:p>
      <w:pPr>
        <w:spacing w:line="520" w:lineRule="exact"/>
        <w:rPr>
          <w:rFonts w:ascii="仿宋_GB2312" w:hAnsi="宋体" w:eastAsia="仿宋_GB2312" w:cs="Arial"/>
          <w:color w:val="000000"/>
          <w:sz w:val="28"/>
          <w:szCs w:val="28"/>
        </w:rPr>
      </w:pPr>
    </w:p>
    <w:p>
      <w:pPr>
        <w:spacing w:line="520" w:lineRule="exact"/>
        <w:ind w:firstLine="411" w:firstLineChars="147"/>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                            </w:t>
      </w:r>
      <w:r>
        <w:rPr>
          <w:rFonts w:ascii="仿宋_GB2312" w:hAnsi="宋体" w:eastAsia="仿宋_GB2312" w:cs="Arial"/>
          <w:color w:val="000000"/>
          <w:sz w:val="28"/>
          <w:szCs w:val="28"/>
        </w:rPr>
        <w:t xml:space="preserve">  </w:t>
      </w:r>
      <w:r>
        <w:rPr>
          <w:rFonts w:hint="eastAsia" w:ascii="仿宋_GB2312" w:hAnsi="宋体" w:eastAsia="仿宋_GB2312" w:cs="Arial"/>
          <w:color w:val="000000"/>
          <w:sz w:val="28"/>
          <w:szCs w:val="28"/>
        </w:rPr>
        <w:t xml:space="preserve">  苏州市</w:t>
      </w:r>
      <w:r>
        <w:rPr>
          <w:rFonts w:hint="eastAsia" w:ascii="仿宋_GB2312" w:hAnsi="宋体" w:eastAsia="仿宋_GB2312" w:cs="Arial"/>
          <w:color w:val="000000"/>
          <w:sz w:val="28"/>
          <w:szCs w:val="28"/>
          <w:lang w:eastAsia="zh-CN"/>
        </w:rPr>
        <w:t>粮食和物资储备局</w:t>
      </w:r>
      <w:r>
        <w:rPr>
          <w:rFonts w:hint="eastAsia" w:ascii="仿宋_GB2312" w:hAnsi="宋体" w:eastAsia="仿宋_GB2312" w:cs="Arial"/>
          <w:color w:val="000000"/>
          <w:sz w:val="28"/>
          <w:szCs w:val="28"/>
        </w:rPr>
        <w:t>局</w:t>
      </w:r>
    </w:p>
    <w:p>
      <w:pPr>
        <w:spacing w:line="520" w:lineRule="exact"/>
        <w:ind w:left="5489" w:leftChars="147" w:hanging="5180" w:hangingChars="185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                                        2021年3月</w:t>
      </w:r>
      <w:r>
        <w:rPr>
          <w:rFonts w:hint="eastAsia" w:ascii="仿宋_GB2312" w:hAnsi="宋体" w:eastAsia="仿宋_GB2312" w:cs="Arial"/>
          <w:color w:val="000000"/>
          <w:sz w:val="28"/>
          <w:szCs w:val="28"/>
          <w:lang w:val="en-US" w:eastAsia="zh-CN"/>
        </w:rPr>
        <w:t>15</w:t>
      </w:r>
      <w:bookmarkStart w:id="0" w:name="_GoBack"/>
      <w:bookmarkEnd w:id="0"/>
      <w:r>
        <w:rPr>
          <w:rFonts w:hint="eastAsia" w:ascii="仿宋_GB2312" w:hAnsi="宋体" w:eastAsia="仿宋_GB2312" w:cs="Arial"/>
          <w:color w:val="00000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F5"/>
    <w:rsid w:val="00313D31"/>
    <w:rsid w:val="004B5E76"/>
    <w:rsid w:val="009302F5"/>
    <w:rsid w:val="00A84A8B"/>
    <w:rsid w:val="5928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Subtitle"/>
    <w:basedOn w:val="1"/>
    <w:next w:val="1"/>
    <w:link w:val="10"/>
    <w:qFormat/>
    <w:uiPriority w:val="0"/>
    <w:pPr>
      <w:spacing w:before="240" w:after="60" w:line="312" w:lineRule="auto"/>
      <w:jc w:val="center"/>
      <w:outlineLvl w:val="1"/>
    </w:pPr>
    <w:rPr>
      <w:rFonts w:ascii="等线 Light" w:hAnsi="等线 Light"/>
      <w:b/>
      <w:bCs/>
      <w:kern w:val="28"/>
      <w:sz w:val="32"/>
      <w:szCs w:val="32"/>
      <w:lang w:val="zh-CN" w:eastAsia="zh-CN"/>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character" w:customStyle="1" w:styleId="9">
    <w:name w:val="副标题 Char"/>
    <w:basedOn w:val="6"/>
    <w:uiPriority w:val="11"/>
    <w:rPr>
      <w:rFonts w:eastAsia="宋体" w:asciiTheme="majorHAnsi" w:hAnsiTheme="majorHAnsi" w:cstheme="majorBidi"/>
      <w:b/>
      <w:bCs/>
      <w:kern w:val="28"/>
      <w:sz w:val="32"/>
      <w:szCs w:val="32"/>
    </w:rPr>
  </w:style>
  <w:style w:type="character" w:customStyle="1" w:styleId="10">
    <w:name w:val="副标题 字符"/>
    <w:link w:val="4"/>
    <w:uiPriority w:val="0"/>
    <w:rPr>
      <w:rFonts w:ascii="等线 Light" w:hAnsi="等线 Light" w:eastAsia="宋体" w:cs="Times New Roman"/>
      <w:b/>
      <w:bCs/>
      <w:kern w:val="28"/>
      <w:sz w:val="32"/>
      <w:szCs w:val="32"/>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827</Characters>
  <Lines>6</Lines>
  <Paragraphs>1</Paragraphs>
  <TotalTime>0</TotalTime>
  <ScaleCrop>false</ScaleCrop>
  <LinksUpToDate>false</LinksUpToDate>
  <CharactersWithSpaces>970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2021-03-05T07:44:00Z</dcterms:created>
  <dc:creator>缪留飞mlf</dc:creator>
  <cp:lastModifiedBy>王梦媛</cp:lastModifiedBy>
  <dcterms:modified xsi:type="dcterms:W3CDTF">2021-03-11T08:51:05Z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